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7EE8" w14:textId="3D68ED29"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27586">
        <w:rPr>
          <w:rFonts w:ascii="Times New Roman" w:hAnsi="Times New Roman"/>
          <w:b/>
          <w:i/>
          <w:color w:val="000000"/>
          <w:sz w:val="20"/>
          <w:szCs w:val="20"/>
        </w:rPr>
        <w:t>2/2023</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w:t>
      </w:r>
      <w:proofErr w:type="spellStart"/>
      <w:r w:rsidRPr="00815F26">
        <w:rPr>
          <w:rFonts w:cs="Verdana"/>
          <w:color w:val="000000"/>
          <w:sz w:val="20"/>
          <w:szCs w:val="20"/>
        </w:rPr>
        <w:t>ed</w:t>
      </w:r>
      <w:proofErr w:type="spellEnd"/>
      <w:r w:rsidRPr="00815F26">
        <w:rPr>
          <w:rFonts w:cs="Verdana"/>
          <w:color w:val="000000"/>
          <w:sz w:val="20"/>
          <w:szCs w:val="20"/>
        </w:rPr>
        <w:t xml:space="preserve">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 xml:space="preserve">La residenza del familiare a cui si chiede il ricongiungimento deve essere documentata con dichiarazione personale redatta ai sensi delle disposizioni contenute nel D.P.R. 28.12.2000, n. 445, così come modificato </w:t>
      </w:r>
      <w:proofErr w:type="spellStart"/>
      <w:r w:rsidRPr="00F21474">
        <w:rPr>
          <w:sz w:val="18"/>
          <w:szCs w:val="18"/>
          <w:u w:color="FF0000"/>
        </w:rPr>
        <w:t>ed</w:t>
      </w:r>
      <w:proofErr w:type="spellEnd"/>
      <w:r w:rsidRPr="00F21474">
        <w:rPr>
          <w:sz w:val="18"/>
          <w:szCs w:val="18"/>
          <w:u w:color="FF0000"/>
        </w:rPr>
        <w:t xml:space="preserve">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3B0885"/>
    <w:rsid w:val="00B050D7"/>
    <w:rsid w:val="00C00617"/>
    <w:rsid w:val="00C90897"/>
    <w:rsid w:val="00E72826"/>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Personale2</cp:lastModifiedBy>
  <cp:revision>2</cp:revision>
  <dcterms:created xsi:type="dcterms:W3CDTF">2022-03-01T12:25:00Z</dcterms:created>
  <dcterms:modified xsi:type="dcterms:W3CDTF">2022-03-01T12:25:00Z</dcterms:modified>
</cp:coreProperties>
</file>